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4CD2" w:rsidRPr="003D4E16" w:rsidRDefault="00274CD2" w:rsidP="00274CD2">
      <w:pPr>
        <w:spacing w:line="480" w:lineRule="auto"/>
        <w:jc w:val="center"/>
        <w:rPr>
          <w:rFonts w:asciiTheme="majorBidi" w:hAnsiTheme="majorBidi" w:cstheme="majorBidi"/>
        </w:rPr>
      </w:pPr>
      <w:r w:rsidRPr="003D4E16">
        <w:rPr>
          <w:rFonts w:asciiTheme="majorBidi" w:hAnsiTheme="majorBidi" w:cstheme="majorBidi"/>
        </w:rPr>
        <w:t>Life Walk1</w:t>
      </w:r>
    </w:p>
    <w:p w:rsidR="00274CD2" w:rsidRPr="003D4E16" w:rsidRDefault="00274CD2" w:rsidP="00274CD2">
      <w:pPr>
        <w:spacing w:line="480" w:lineRule="auto"/>
        <w:rPr>
          <w:rFonts w:asciiTheme="majorBidi" w:hAnsiTheme="majorBidi" w:cstheme="majorBidi"/>
        </w:rPr>
      </w:pPr>
    </w:p>
    <w:p w:rsidR="00274CD2" w:rsidRPr="003D4E16" w:rsidRDefault="00274CD2" w:rsidP="00274CD2">
      <w:pPr>
        <w:spacing w:line="480" w:lineRule="auto"/>
        <w:rPr>
          <w:rFonts w:asciiTheme="majorBidi" w:hAnsiTheme="majorBidi" w:cstheme="majorBidi"/>
        </w:rPr>
      </w:pPr>
      <w:r w:rsidRPr="003D4E16">
        <w:rPr>
          <w:rFonts w:asciiTheme="majorBidi" w:hAnsiTheme="majorBidi" w:cstheme="majorBidi"/>
        </w:rPr>
        <w:t>My life walk project was about Mrs. Rose Cheriton. I chose her because I think she is best to interview because she is friendly and loves to talk to people. I asked her to interview her and she was so happy by that. She told me that she had interviewed much time by many people because she was a writer who wrote for the North Hills New Record newspaper. Mrs. Rose is 85 years old. It was her birthday when I met her for the interview.  Mrs. Rose born in North Carolina, but she didn’t raise there because her father moved to Baltimore Maryland to get a better job. She was studying until 17 years old when she met her husband at a business school which she married one year later. Mrs. Rose said she said she lived in many states because her husband was in service. She lived in Tennessee, Wisconsin, Illinois, Indiana, and Minnesota. She also lived in Germany for short time at her fifty’s. She learned to speak Germany but when she came back to America, she starts to forget it because she doesn’t speak it. She went from New York to Germany by ship and they spend 10 days in the sea which she didn’t like because it was too much water for her.  she said she did enjoy traveling back then but now she doesn’t want to travel.</w:t>
      </w:r>
    </w:p>
    <w:p w:rsidR="00274CD2" w:rsidRPr="003D4E16" w:rsidRDefault="00274CD2" w:rsidP="00274CD2">
      <w:pPr>
        <w:spacing w:line="480" w:lineRule="auto"/>
        <w:rPr>
          <w:rFonts w:asciiTheme="majorBidi" w:hAnsiTheme="majorBidi" w:cstheme="majorBidi"/>
        </w:rPr>
      </w:pPr>
      <w:r w:rsidRPr="003D4E16">
        <w:rPr>
          <w:rFonts w:asciiTheme="majorBidi" w:hAnsiTheme="majorBidi" w:cstheme="majorBidi"/>
        </w:rPr>
        <w:t xml:space="preserve">She said she was always have been a person who cares about other people and she has been volunteering since she was 10 years old until last year. She also love young people, and she thinks every young person should have a loving caring home, so when she first got married at 17 there was a lady live down street to her, she wasn’t taking a good care of her son so Mrs. Rose asked her to keep her son and give the mother a break and the mother agreed so Mrs. Rose took her child with her to another city because of her husband job. When she came back after one year she got so in love with the child and asks her mother if she can adopt her and the mother agreed. </w:t>
      </w:r>
      <w:r w:rsidRPr="003D4E16">
        <w:rPr>
          <w:rFonts w:asciiTheme="majorBidi" w:hAnsiTheme="majorBidi" w:cstheme="majorBidi"/>
        </w:rPr>
        <w:lastRenderedPageBreak/>
        <w:t xml:space="preserve">She said if she is not old now, she would be a foster mother and she wants to adopt another child, but she said she is old now and she can’t do it by herself. </w:t>
      </w:r>
    </w:p>
    <w:p w:rsidR="00274CD2" w:rsidRPr="003D4E16" w:rsidRDefault="00274CD2" w:rsidP="00274CD2">
      <w:pPr>
        <w:spacing w:line="480" w:lineRule="auto"/>
        <w:rPr>
          <w:rFonts w:asciiTheme="majorBidi" w:hAnsiTheme="majorBidi" w:cstheme="majorBidi"/>
        </w:rPr>
      </w:pPr>
      <w:r w:rsidRPr="003D4E16">
        <w:rPr>
          <w:rFonts w:asciiTheme="majorBidi" w:hAnsiTheme="majorBidi" w:cstheme="majorBidi"/>
        </w:rPr>
        <w:t xml:space="preserve">    Her first job was in Baltimore at social security administrator, she was a telephone operator with a switchboard. After two years old they promoted her to supervision, she was a supervisor, but she didn’t like supervising people because it was stressful for her. Although she was making more money and she had a nice title she didn’t complete at her position because it was stressful. Her supervisor wants her to work at supervising, but she didn’t want to and then she told me: “Management liked Rose, but Rose didn’t like Management”.  When she came to Pittsburgh, they wanted to put her in management at the north side, but she didn’t want it and then she works in La Roche because she didn’t want any job that stresses her out. She has been at La Roche since 1990. She was having another job, but she quit because her husband gets sick and she is taking care of him now because he didn’t want to live in a nursing home. She also doesn’t want to go to nursing home because when she was a volunteer at about 20 nursing homes in Pittsburgh and she noticed that there is not enough help in nursing homes, and she think more people need to volunteer in nursing homes.</w:t>
      </w:r>
    </w:p>
    <w:p w:rsidR="00274CD2" w:rsidRPr="003D4E16" w:rsidRDefault="00274CD2" w:rsidP="00274CD2">
      <w:pPr>
        <w:spacing w:line="480" w:lineRule="auto"/>
        <w:rPr>
          <w:rFonts w:asciiTheme="majorBidi" w:hAnsiTheme="majorBidi" w:cstheme="majorBidi"/>
        </w:rPr>
      </w:pPr>
      <w:r w:rsidRPr="003D4E16">
        <w:rPr>
          <w:rFonts w:asciiTheme="majorBidi" w:hAnsiTheme="majorBidi" w:cstheme="majorBidi"/>
        </w:rPr>
        <w:t xml:space="preserve">    Mrs. Rose was also a writer she used to work at North Hills newspaper. She also still writes until now and every day. she wrote many poems and she had a book she wrote “Soulful Awakening: A lifetime of poetry”. She loves doing different things. She was an athletic she was a player in a basketball team and volleyball team. She also used to crochet a lot and made dresses and hates for her granddaughters' dolls. She also a member of Red Hat Society which is an international social organization that was founded in 1998 in the United States for women age 50 and beyond but now open to women of all ages. Its main purpose is to provide women with opportunities for pleasant social interaction, both for reconnecting with old friends and making </w:t>
      </w:r>
      <w:r w:rsidRPr="003D4E16">
        <w:rPr>
          <w:rFonts w:asciiTheme="majorBidi" w:hAnsiTheme="majorBidi" w:cstheme="majorBidi"/>
        </w:rPr>
        <w:lastRenderedPageBreak/>
        <w:t>new ones. She said to go out with a red hat society wearing red hats and some people pull their car to talk pictures of them.</w:t>
      </w:r>
    </w:p>
    <w:p w:rsidR="00274CD2" w:rsidRPr="003D4E16" w:rsidRDefault="00274CD2" w:rsidP="00274CD2">
      <w:pPr>
        <w:spacing w:line="480" w:lineRule="auto"/>
        <w:rPr>
          <w:rFonts w:asciiTheme="majorBidi" w:hAnsiTheme="majorBidi" w:cstheme="majorBidi"/>
        </w:rPr>
      </w:pPr>
      <w:r w:rsidRPr="003D4E16">
        <w:rPr>
          <w:rFonts w:asciiTheme="majorBidi" w:hAnsiTheme="majorBidi" w:cstheme="majorBidi"/>
        </w:rPr>
        <w:t xml:space="preserve">    In the end of the interview she said she is happy reaching 85 and she still feels young and she said the reason because she is always active, and volunteer and she keep herself busy and work which help to keep her mind works well. She said she don’t go to her home after her office time at LaRoche done. She went to the church or society group; she doesn’t enjoy sitting without doing things. And she wishes she live longer and try to change the world to better. She doesn’t want to see hate and she thinks the best way to fight hate is by giving love.</w:t>
      </w:r>
    </w:p>
    <w:p w:rsidR="00274CD2" w:rsidRPr="003D4E16" w:rsidRDefault="00274CD2" w:rsidP="00274CD2">
      <w:pPr>
        <w:spacing w:line="480" w:lineRule="auto"/>
        <w:rPr>
          <w:rFonts w:asciiTheme="majorBidi" w:hAnsiTheme="majorBidi" w:cstheme="majorBidi"/>
        </w:rPr>
      </w:pPr>
    </w:p>
    <w:p w:rsidR="00274CD2" w:rsidRPr="003D4E16" w:rsidRDefault="00274CD2" w:rsidP="00274CD2">
      <w:pPr>
        <w:spacing w:line="480" w:lineRule="auto"/>
        <w:rPr>
          <w:rFonts w:asciiTheme="majorBidi" w:hAnsiTheme="majorBidi" w:cstheme="majorBidi"/>
        </w:rPr>
      </w:pPr>
      <w:r w:rsidRPr="003D4E16">
        <w:rPr>
          <w:rFonts w:asciiTheme="majorBidi" w:hAnsiTheme="majorBidi" w:cstheme="majorBidi"/>
        </w:rPr>
        <w:tab/>
        <w:t>After talking to her I remembered different stereotype about aging. There are different biological theories about aging. Not all of them are true. What grab my attention while interviewing Mrs.Ceriton is the memory Theories.  As a stereotype memory loss always associated with aging. According to …. Memory system can divide into implicit and explicit memory, implicit memory responsible for information retrieval without conscious. While the explicit is a concourse retrieval of information. Explicit memory includes long-memory and short memory. If we focused in long memory, we find that long memory divide to semantic and episodic memory. Semantic memory concerns learning and recollecting the significance of words and ideas not fixing to explicit events of events in time. While the episodic memory is dealing with conscious recollection of specific event or point of time.</w:t>
      </w:r>
      <w:sdt>
        <w:sdtPr>
          <w:rPr>
            <w:rFonts w:asciiTheme="majorBidi" w:hAnsiTheme="majorBidi" w:cstheme="majorBidi"/>
          </w:rPr>
          <w:id w:val="-897043706"/>
          <w:citation/>
        </w:sdtPr>
        <w:sdtContent>
          <w:r w:rsidRPr="003D4E16">
            <w:rPr>
              <w:rFonts w:asciiTheme="majorBidi" w:hAnsiTheme="majorBidi" w:cstheme="majorBidi"/>
            </w:rPr>
            <w:fldChar w:fldCharType="begin"/>
          </w:r>
          <w:r w:rsidRPr="003D4E16">
            <w:rPr>
              <w:rFonts w:asciiTheme="majorBidi" w:hAnsiTheme="majorBidi" w:cstheme="majorBidi"/>
            </w:rPr>
            <w:instrText xml:space="preserve"> CITATION Cav15 \l 1033 </w:instrText>
          </w:r>
          <w:r w:rsidRPr="003D4E16">
            <w:rPr>
              <w:rFonts w:asciiTheme="majorBidi" w:hAnsiTheme="majorBidi" w:cstheme="majorBidi"/>
            </w:rPr>
            <w:fldChar w:fldCharType="separate"/>
          </w:r>
          <w:r w:rsidRPr="003D4E16">
            <w:rPr>
              <w:rFonts w:asciiTheme="majorBidi" w:hAnsiTheme="majorBidi" w:cstheme="majorBidi"/>
            </w:rPr>
            <w:t xml:space="preserve"> (Cavanaugh, 2015)</w:t>
          </w:r>
          <w:r w:rsidRPr="003D4E16">
            <w:rPr>
              <w:rFonts w:asciiTheme="majorBidi" w:hAnsiTheme="majorBidi" w:cstheme="majorBidi"/>
            </w:rPr>
            <w:fldChar w:fldCharType="end"/>
          </w:r>
        </w:sdtContent>
      </w:sdt>
      <w:r w:rsidRPr="003D4E16">
        <w:rPr>
          <w:rFonts w:asciiTheme="majorBidi" w:hAnsiTheme="majorBidi" w:cstheme="majorBidi"/>
        </w:rPr>
        <w:t xml:space="preserve"> According to Becky Ready a Professor of Psychological and Brain Sciences at the University of Massachusetts Amherst, episodic memory does decline while aging. It became hard to recall information</w:t>
      </w:r>
      <w:sdt>
        <w:sdtPr>
          <w:rPr>
            <w:rFonts w:asciiTheme="majorBidi" w:hAnsiTheme="majorBidi" w:cstheme="majorBidi"/>
          </w:rPr>
          <w:id w:val="-125037"/>
          <w:citation/>
        </w:sdtPr>
        <w:sdtContent>
          <w:r w:rsidRPr="003D4E16">
            <w:rPr>
              <w:rFonts w:asciiTheme="majorBidi" w:hAnsiTheme="majorBidi" w:cstheme="majorBidi"/>
            </w:rPr>
            <w:fldChar w:fldCharType="begin"/>
          </w:r>
          <w:r w:rsidRPr="003D4E16">
            <w:rPr>
              <w:rFonts w:asciiTheme="majorBidi" w:hAnsiTheme="majorBidi" w:cstheme="majorBidi"/>
            </w:rPr>
            <w:instrText xml:space="preserve"> CITATION Rea18 \l 1033 </w:instrText>
          </w:r>
          <w:r w:rsidRPr="003D4E16">
            <w:rPr>
              <w:rFonts w:asciiTheme="majorBidi" w:hAnsiTheme="majorBidi" w:cstheme="majorBidi"/>
            </w:rPr>
            <w:fldChar w:fldCharType="separate"/>
          </w:r>
          <w:r w:rsidRPr="003D4E16">
            <w:rPr>
              <w:rFonts w:asciiTheme="majorBidi" w:hAnsiTheme="majorBidi" w:cstheme="majorBidi"/>
            </w:rPr>
            <w:t xml:space="preserve"> (Ready, 2018)</w:t>
          </w:r>
          <w:r w:rsidRPr="003D4E16">
            <w:rPr>
              <w:rFonts w:asciiTheme="majorBidi" w:hAnsiTheme="majorBidi" w:cstheme="majorBidi"/>
            </w:rPr>
            <w:fldChar w:fldCharType="end"/>
          </w:r>
        </w:sdtContent>
      </w:sdt>
      <w:r w:rsidRPr="003D4E16">
        <w:rPr>
          <w:rFonts w:asciiTheme="majorBidi" w:hAnsiTheme="majorBidi" w:cstheme="majorBidi"/>
        </w:rPr>
        <w:t xml:space="preserve">. In the other hand semantic memory increases with age. Memory does decline with age. But this is depending in many factors and this it is not all associated with aging as some aging stereotypes. </w:t>
      </w:r>
    </w:p>
    <w:p w:rsidR="00274CD2" w:rsidRPr="003D4E16" w:rsidRDefault="00274CD2" w:rsidP="00274CD2">
      <w:pPr>
        <w:spacing w:line="480" w:lineRule="auto"/>
        <w:rPr>
          <w:rFonts w:asciiTheme="majorBidi" w:hAnsiTheme="majorBidi" w:cstheme="majorBidi"/>
        </w:rPr>
      </w:pPr>
      <w:r w:rsidRPr="003D4E16">
        <w:rPr>
          <w:rFonts w:asciiTheme="majorBidi" w:hAnsiTheme="majorBidi" w:cstheme="majorBidi"/>
        </w:rPr>
        <w:lastRenderedPageBreak/>
        <w:t>When I was talking to Schirato, she was able to remember some German until now. And she also was able to remember all cities names and how to spill them. And she still knows how to crochet. But she wasn’t able to remember some details in her pictures for example she couldn’t remember when she was in some of the pictures.</w:t>
      </w:r>
    </w:p>
    <w:p w:rsidR="00274CD2" w:rsidRPr="003D4E16" w:rsidRDefault="00274CD2" w:rsidP="00274CD2">
      <w:pPr>
        <w:spacing w:line="480" w:lineRule="auto"/>
        <w:rPr>
          <w:rFonts w:asciiTheme="majorBidi" w:hAnsiTheme="majorBidi" w:cstheme="majorBidi"/>
        </w:rPr>
      </w:pPr>
      <w:r w:rsidRPr="003D4E16">
        <w:rPr>
          <w:rFonts w:asciiTheme="majorBidi" w:hAnsiTheme="majorBidi" w:cstheme="majorBidi"/>
        </w:rPr>
        <w:tab/>
        <w:t>There are other biological theories need to be mentioned which points to cause of aging, Rate of living theory, this theory postulates that the rate of creature’s metabolism relates to how long it lives. Cellular theories which postulate that the number of cells can divide determine life spam of creatures. The third theory Programmed cell death theory which state there are genetic reason behind the aging process.</w:t>
      </w:r>
      <w:sdt>
        <w:sdtPr>
          <w:rPr>
            <w:rFonts w:asciiTheme="majorBidi" w:hAnsiTheme="majorBidi" w:cstheme="majorBidi"/>
          </w:rPr>
          <w:id w:val="1361935037"/>
          <w:citation/>
        </w:sdtPr>
        <w:sdtContent>
          <w:r w:rsidRPr="003D4E16">
            <w:rPr>
              <w:rFonts w:asciiTheme="majorBidi" w:hAnsiTheme="majorBidi" w:cstheme="majorBidi"/>
            </w:rPr>
            <w:fldChar w:fldCharType="begin"/>
          </w:r>
          <w:r w:rsidRPr="003D4E16">
            <w:rPr>
              <w:rFonts w:asciiTheme="majorBidi" w:hAnsiTheme="majorBidi" w:cstheme="majorBidi"/>
            </w:rPr>
            <w:instrText xml:space="preserve"> CITATION Cav15 \l 1033 </w:instrText>
          </w:r>
          <w:r w:rsidRPr="003D4E16">
            <w:rPr>
              <w:rFonts w:asciiTheme="majorBidi" w:hAnsiTheme="majorBidi" w:cstheme="majorBidi"/>
            </w:rPr>
            <w:fldChar w:fldCharType="separate"/>
          </w:r>
          <w:r w:rsidRPr="003D4E16">
            <w:rPr>
              <w:rFonts w:asciiTheme="majorBidi" w:hAnsiTheme="majorBidi" w:cstheme="majorBidi"/>
            </w:rPr>
            <w:t xml:space="preserve"> (Cavanaugh, 2015)</w:t>
          </w:r>
          <w:r w:rsidRPr="003D4E16">
            <w:rPr>
              <w:rFonts w:asciiTheme="majorBidi" w:hAnsiTheme="majorBidi" w:cstheme="majorBidi"/>
            </w:rPr>
            <w:fldChar w:fldCharType="end"/>
          </w:r>
        </w:sdtContent>
      </w:sdt>
      <w:r w:rsidRPr="003D4E16">
        <w:rPr>
          <w:rFonts w:asciiTheme="majorBidi" w:hAnsiTheme="majorBidi" w:cstheme="majorBidi"/>
        </w:rPr>
        <w:t xml:space="preserve"> . researcher now works to slow aging. </w:t>
      </w:r>
      <w:sdt>
        <w:sdtPr>
          <w:rPr>
            <w:rFonts w:asciiTheme="majorBidi" w:hAnsiTheme="majorBidi" w:cstheme="majorBidi"/>
          </w:rPr>
          <w:id w:val="316310249"/>
          <w:citation/>
        </w:sdtPr>
        <w:sdtContent>
          <w:r w:rsidRPr="003D4E16">
            <w:rPr>
              <w:rFonts w:asciiTheme="majorBidi" w:hAnsiTheme="majorBidi" w:cstheme="majorBidi"/>
            </w:rPr>
            <w:fldChar w:fldCharType="begin"/>
          </w:r>
          <w:r w:rsidRPr="003D4E16">
            <w:rPr>
              <w:rFonts w:asciiTheme="majorBidi" w:hAnsiTheme="majorBidi" w:cstheme="majorBidi"/>
            </w:rPr>
            <w:instrText xml:space="preserve"> CITATION Cav15 \l 1033 </w:instrText>
          </w:r>
          <w:r w:rsidRPr="003D4E16">
            <w:rPr>
              <w:rFonts w:asciiTheme="majorBidi" w:hAnsiTheme="majorBidi" w:cstheme="majorBidi"/>
            </w:rPr>
            <w:fldChar w:fldCharType="separate"/>
          </w:r>
          <w:r w:rsidRPr="003D4E16">
            <w:rPr>
              <w:rFonts w:asciiTheme="majorBidi" w:hAnsiTheme="majorBidi" w:cstheme="majorBidi"/>
            </w:rPr>
            <w:t>(Cavanaugh, 2015)</w:t>
          </w:r>
          <w:r w:rsidRPr="003D4E16">
            <w:rPr>
              <w:rFonts w:asciiTheme="majorBidi" w:hAnsiTheme="majorBidi" w:cstheme="majorBidi"/>
            </w:rPr>
            <w:fldChar w:fldCharType="end"/>
          </w:r>
        </w:sdtContent>
      </w:sdt>
      <w:r w:rsidRPr="003D4E16">
        <w:rPr>
          <w:rFonts w:asciiTheme="majorBidi" w:hAnsiTheme="majorBidi" w:cstheme="majorBidi"/>
        </w:rPr>
        <w:t>. These theories may help in Finding a way to stop or delaying the aging process.</w:t>
      </w:r>
    </w:p>
    <w:p w:rsidR="00274CD2" w:rsidRPr="003D4E16" w:rsidRDefault="00274CD2" w:rsidP="00274CD2">
      <w:pPr>
        <w:spacing w:line="480" w:lineRule="auto"/>
        <w:rPr>
          <w:rFonts w:asciiTheme="majorBidi" w:hAnsiTheme="majorBidi" w:cstheme="majorBidi"/>
        </w:rPr>
      </w:pPr>
      <w:r w:rsidRPr="003D4E16">
        <w:rPr>
          <w:rFonts w:asciiTheme="majorBidi" w:hAnsiTheme="majorBidi" w:cstheme="majorBidi"/>
        </w:rPr>
        <w:t>There are also physical changes that associate with aging as skin wrinkling. Wrinkles happened because of cell loss which make the skin thinner also the elastic fiber which keep our skin stretches lose their ability to stretch our skin and collagen fibers lose their flexibility.</w:t>
      </w:r>
      <w:sdt>
        <w:sdtPr>
          <w:rPr>
            <w:rFonts w:asciiTheme="majorBidi" w:hAnsiTheme="majorBidi" w:cstheme="majorBidi"/>
          </w:rPr>
          <w:id w:val="1857146087"/>
          <w:citation/>
        </w:sdtPr>
        <w:sdtContent>
          <w:r w:rsidRPr="003D4E16">
            <w:rPr>
              <w:rFonts w:asciiTheme="majorBidi" w:hAnsiTheme="majorBidi" w:cstheme="majorBidi"/>
            </w:rPr>
            <w:fldChar w:fldCharType="begin"/>
          </w:r>
          <w:r w:rsidRPr="003D4E16">
            <w:rPr>
              <w:rFonts w:asciiTheme="majorBidi" w:hAnsiTheme="majorBidi" w:cstheme="majorBidi"/>
            </w:rPr>
            <w:instrText xml:space="preserve"> CITATION Cav15 \l 1033 </w:instrText>
          </w:r>
          <w:r w:rsidRPr="003D4E16">
            <w:rPr>
              <w:rFonts w:asciiTheme="majorBidi" w:hAnsiTheme="majorBidi" w:cstheme="majorBidi"/>
            </w:rPr>
            <w:fldChar w:fldCharType="separate"/>
          </w:r>
          <w:r w:rsidRPr="003D4E16">
            <w:rPr>
              <w:rFonts w:asciiTheme="majorBidi" w:hAnsiTheme="majorBidi" w:cstheme="majorBidi"/>
            </w:rPr>
            <w:t xml:space="preserve"> (Cavanaugh, 2015)</w:t>
          </w:r>
          <w:r w:rsidRPr="003D4E16">
            <w:rPr>
              <w:rFonts w:asciiTheme="majorBidi" w:hAnsiTheme="majorBidi" w:cstheme="majorBidi"/>
            </w:rPr>
            <w:fldChar w:fldCharType="end"/>
          </w:r>
        </w:sdtContent>
      </w:sdt>
      <w:r w:rsidRPr="003D4E16">
        <w:rPr>
          <w:rFonts w:asciiTheme="majorBidi" w:hAnsiTheme="majorBidi" w:cstheme="majorBidi"/>
        </w:rPr>
        <w:t xml:space="preserve">. Moreover, changing in hair which include thinning and graying in women and men hair. </w:t>
      </w:r>
      <w:sdt>
        <w:sdtPr>
          <w:rPr>
            <w:rFonts w:asciiTheme="majorBidi" w:hAnsiTheme="majorBidi" w:cstheme="majorBidi"/>
          </w:rPr>
          <w:id w:val="10342746"/>
          <w:citation/>
        </w:sdtPr>
        <w:sdtContent>
          <w:r w:rsidRPr="003D4E16">
            <w:rPr>
              <w:rFonts w:asciiTheme="majorBidi" w:hAnsiTheme="majorBidi" w:cstheme="majorBidi"/>
            </w:rPr>
            <w:fldChar w:fldCharType="begin"/>
          </w:r>
          <w:r w:rsidRPr="003D4E16">
            <w:rPr>
              <w:rFonts w:asciiTheme="majorBidi" w:hAnsiTheme="majorBidi" w:cstheme="majorBidi"/>
            </w:rPr>
            <w:instrText xml:space="preserve"> CITATION Cav15 \l 1033 </w:instrText>
          </w:r>
          <w:r w:rsidRPr="003D4E16">
            <w:rPr>
              <w:rFonts w:asciiTheme="majorBidi" w:hAnsiTheme="majorBidi" w:cstheme="majorBidi"/>
            </w:rPr>
            <w:fldChar w:fldCharType="separate"/>
          </w:r>
          <w:r w:rsidRPr="003D4E16">
            <w:rPr>
              <w:rFonts w:asciiTheme="majorBidi" w:hAnsiTheme="majorBidi" w:cstheme="majorBidi"/>
            </w:rPr>
            <w:t>(Cavanaugh, 2015)</w:t>
          </w:r>
          <w:r w:rsidRPr="003D4E16">
            <w:rPr>
              <w:rFonts w:asciiTheme="majorBidi" w:hAnsiTheme="majorBidi" w:cstheme="majorBidi"/>
            </w:rPr>
            <w:fldChar w:fldCharType="end"/>
          </w:r>
        </w:sdtContent>
      </w:sdt>
      <w:r w:rsidRPr="003D4E16">
        <w:rPr>
          <w:rFonts w:asciiTheme="majorBidi" w:hAnsiTheme="majorBidi" w:cstheme="majorBidi"/>
        </w:rPr>
        <w:t xml:space="preserve">. These changes are visible. And through life walk project the physical changes are clearly visible through pictures. </w:t>
      </w:r>
    </w:p>
    <w:p w:rsidR="00274CD2" w:rsidRPr="003D4E16" w:rsidRDefault="00274CD2" w:rsidP="00274CD2">
      <w:pPr>
        <w:spacing w:line="480" w:lineRule="auto"/>
        <w:rPr>
          <w:rFonts w:asciiTheme="majorBidi" w:hAnsiTheme="majorBidi" w:cstheme="majorBidi"/>
        </w:rPr>
      </w:pPr>
      <w:r w:rsidRPr="003D4E16">
        <w:rPr>
          <w:rFonts w:asciiTheme="majorBidi" w:hAnsiTheme="majorBidi" w:cstheme="majorBidi"/>
        </w:rPr>
        <w:tab/>
        <w:t xml:space="preserve">Mrs. Cheriton also mentioned she is not willing to live in nursing home. And that could be possible because there are many choices than a nursing home. There are different reasons of why older adults may not want to live in nursing home. These reasons are, the physical stress of moving, the fear of losing indolence, anxiety </w:t>
      </w:r>
      <w:r>
        <w:rPr>
          <w:rFonts w:asciiTheme="majorBidi" w:hAnsiTheme="majorBidi" w:cstheme="majorBidi"/>
        </w:rPr>
        <w:t>of</w:t>
      </w:r>
      <w:r w:rsidRPr="003D4E16">
        <w:rPr>
          <w:rFonts w:asciiTheme="majorBidi" w:hAnsiTheme="majorBidi" w:cstheme="majorBidi"/>
        </w:rPr>
        <w:t xml:space="preserve"> losing a community, emotional ties to family homes and the fear of the unknown</w:t>
      </w:r>
      <w:sdt>
        <w:sdtPr>
          <w:rPr>
            <w:rFonts w:asciiTheme="majorBidi" w:hAnsiTheme="majorBidi" w:cstheme="majorBidi"/>
          </w:rPr>
          <w:id w:val="155963221"/>
          <w:citation/>
        </w:sdtPr>
        <w:sdtContent>
          <w:r w:rsidRPr="003D4E16">
            <w:rPr>
              <w:rFonts w:asciiTheme="majorBidi" w:hAnsiTheme="majorBidi" w:cstheme="majorBidi"/>
            </w:rPr>
            <w:fldChar w:fldCharType="begin"/>
          </w:r>
          <w:r w:rsidRPr="003D4E16">
            <w:rPr>
              <w:rFonts w:asciiTheme="majorBidi" w:hAnsiTheme="majorBidi" w:cstheme="majorBidi"/>
            </w:rPr>
            <w:instrText xml:space="preserve"> CITATION ALI18 \l 1033 </w:instrText>
          </w:r>
          <w:r w:rsidRPr="003D4E16">
            <w:rPr>
              <w:rFonts w:asciiTheme="majorBidi" w:hAnsiTheme="majorBidi" w:cstheme="majorBidi"/>
            </w:rPr>
            <w:fldChar w:fldCharType="separate"/>
          </w:r>
          <w:r w:rsidRPr="003D4E16">
            <w:rPr>
              <w:rFonts w:asciiTheme="majorBidi" w:hAnsiTheme="majorBidi" w:cstheme="majorBidi"/>
            </w:rPr>
            <w:t xml:space="preserve"> (SAUER, 2018)</w:t>
          </w:r>
          <w:r w:rsidRPr="003D4E16">
            <w:rPr>
              <w:rFonts w:asciiTheme="majorBidi" w:hAnsiTheme="majorBidi" w:cstheme="majorBidi"/>
            </w:rPr>
            <w:fldChar w:fldCharType="end"/>
          </w:r>
        </w:sdtContent>
      </w:sdt>
      <w:r w:rsidRPr="003D4E16">
        <w:rPr>
          <w:rFonts w:asciiTheme="majorBidi" w:hAnsiTheme="majorBidi" w:cstheme="majorBidi"/>
        </w:rPr>
        <w:t xml:space="preserve">.  Moving to senior living can help with feelings of loneliness and senior isolation and improve the quality of life. According to a study from the university of California found that 45% of adults over the age of 60 feels lonely an 59% </w:t>
      </w:r>
      <w:r w:rsidRPr="003D4E16">
        <w:rPr>
          <w:rFonts w:asciiTheme="majorBidi" w:hAnsiTheme="majorBidi" w:cstheme="majorBidi"/>
        </w:rPr>
        <w:lastRenderedPageBreak/>
        <w:t>experience mental and physical decline comparing to those who live in nursing home and be more social counterparts. Moving to senior living can help fighting feelings of loneliness</w:t>
      </w:r>
      <w:sdt>
        <w:sdtPr>
          <w:rPr>
            <w:rFonts w:asciiTheme="majorBidi" w:hAnsiTheme="majorBidi" w:cstheme="majorBidi"/>
          </w:rPr>
          <w:id w:val="366959883"/>
          <w:citation/>
        </w:sdtPr>
        <w:sdtContent>
          <w:r w:rsidRPr="003D4E16">
            <w:rPr>
              <w:rFonts w:asciiTheme="majorBidi" w:hAnsiTheme="majorBidi" w:cstheme="majorBidi"/>
            </w:rPr>
            <w:fldChar w:fldCharType="begin"/>
          </w:r>
          <w:r w:rsidRPr="003D4E16">
            <w:rPr>
              <w:rFonts w:asciiTheme="majorBidi" w:hAnsiTheme="majorBidi" w:cstheme="majorBidi"/>
            </w:rPr>
            <w:instrText xml:space="preserve"> CITATION ALI18 \l 1033 </w:instrText>
          </w:r>
          <w:r w:rsidRPr="003D4E16">
            <w:rPr>
              <w:rFonts w:asciiTheme="majorBidi" w:hAnsiTheme="majorBidi" w:cstheme="majorBidi"/>
            </w:rPr>
            <w:fldChar w:fldCharType="separate"/>
          </w:r>
          <w:r w:rsidRPr="003D4E16">
            <w:rPr>
              <w:rFonts w:asciiTheme="majorBidi" w:hAnsiTheme="majorBidi" w:cstheme="majorBidi"/>
            </w:rPr>
            <w:t xml:space="preserve"> (SAUER, 2018)</w:t>
          </w:r>
          <w:r w:rsidRPr="003D4E16">
            <w:rPr>
              <w:rFonts w:asciiTheme="majorBidi" w:hAnsiTheme="majorBidi" w:cstheme="majorBidi"/>
            </w:rPr>
            <w:fldChar w:fldCharType="end"/>
          </w:r>
        </w:sdtContent>
      </w:sdt>
      <w:r w:rsidRPr="003D4E16">
        <w:rPr>
          <w:rFonts w:asciiTheme="majorBidi" w:hAnsiTheme="majorBidi" w:cstheme="majorBidi"/>
        </w:rPr>
        <w:t xml:space="preserve">. But for older adults who want to be independence they can live in assisted living facilities. Assisted living facility are housing option for older adult with supportive services and personal care but it has three essential attributes, first it designed as single-family house for people who need more privacy and independence. Second it </w:t>
      </w:r>
      <w:r w:rsidRPr="003D4E16">
        <w:rPr>
          <w:rFonts w:ascii="Calibri" w:hAnsi="Calibri" w:cs="Calibri"/>
        </w:rPr>
        <w:t>﻿</w:t>
      </w:r>
      <w:r w:rsidRPr="003D4E16">
        <w:rPr>
          <w:rFonts w:asciiTheme="majorBidi" w:hAnsiTheme="majorBidi" w:cstheme="majorBidi"/>
        </w:rPr>
        <w:t>emphasizes older adult control, dignity, choice and autonomy, and good quality of life. And supports their provide checking in the residents daily and provide them transportation.</w:t>
      </w:r>
      <w:sdt>
        <w:sdtPr>
          <w:rPr>
            <w:rFonts w:asciiTheme="majorBidi" w:hAnsiTheme="majorBidi" w:cstheme="majorBidi"/>
          </w:rPr>
          <w:id w:val="-475063264"/>
          <w:citation/>
        </w:sdtPr>
        <w:sdtContent>
          <w:r w:rsidRPr="003D4E16">
            <w:rPr>
              <w:rFonts w:asciiTheme="majorBidi" w:hAnsiTheme="majorBidi" w:cstheme="majorBidi"/>
            </w:rPr>
            <w:fldChar w:fldCharType="begin"/>
          </w:r>
          <w:r w:rsidRPr="003D4E16">
            <w:rPr>
              <w:rFonts w:asciiTheme="majorBidi" w:hAnsiTheme="majorBidi" w:cstheme="majorBidi"/>
            </w:rPr>
            <w:instrText xml:space="preserve"> CITATION Cav15 \l 1033 </w:instrText>
          </w:r>
          <w:r w:rsidRPr="003D4E16">
            <w:rPr>
              <w:rFonts w:asciiTheme="majorBidi" w:hAnsiTheme="majorBidi" w:cstheme="majorBidi"/>
            </w:rPr>
            <w:fldChar w:fldCharType="separate"/>
          </w:r>
          <w:r w:rsidRPr="003D4E16">
            <w:rPr>
              <w:rFonts w:asciiTheme="majorBidi" w:hAnsiTheme="majorBidi" w:cstheme="majorBidi"/>
            </w:rPr>
            <w:t xml:space="preserve"> (Cavanaugh, 2015)</w:t>
          </w:r>
          <w:r w:rsidRPr="003D4E16">
            <w:rPr>
              <w:rFonts w:asciiTheme="majorBidi" w:hAnsiTheme="majorBidi" w:cstheme="majorBidi"/>
            </w:rPr>
            <w:fldChar w:fldCharType="end"/>
          </w:r>
        </w:sdtContent>
      </w:sdt>
      <w:r w:rsidRPr="003D4E16">
        <w:rPr>
          <w:rFonts w:asciiTheme="majorBidi" w:hAnsiTheme="majorBidi" w:cstheme="majorBidi"/>
        </w:rPr>
        <w:t>. So, it is always better to let older adults where they preferer to live with taking their health condition in confederation.</w:t>
      </w:r>
    </w:p>
    <w:p w:rsidR="00274CD2" w:rsidRPr="003D4E16" w:rsidRDefault="00274CD2" w:rsidP="00274CD2">
      <w:pPr>
        <w:spacing w:line="480" w:lineRule="auto"/>
        <w:rPr>
          <w:rFonts w:asciiTheme="majorBidi" w:hAnsiTheme="majorBidi" w:cstheme="majorBidi"/>
        </w:rPr>
      </w:pPr>
      <w:r w:rsidRPr="003D4E16">
        <w:rPr>
          <w:rFonts w:asciiTheme="majorBidi" w:hAnsiTheme="majorBidi" w:cstheme="majorBidi"/>
        </w:rPr>
        <w:tab/>
        <w:t>In conclusion, aging is not as imaged by stereotype. A lot of older adult apricate their aging and accept that they live and experienced a lot during their life. Mrs.Cherliton is still able to work not as most stereotype that older adult can’t work. Although there are some physical and mental changes may occur but there are depend on each person everyone is aging differently depending in different factors.</w:t>
      </w:r>
    </w:p>
    <w:p w:rsidR="00621556" w:rsidRDefault="00274CD2">
      <w:bookmarkStart w:id="0" w:name="_GoBack"/>
      <w:bookmarkEnd w:id="0"/>
    </w:p>
    <w:sectPr w:rsidR="00621556" w:rsidSect="000D50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CD2"/>
    <w:rsid w:val="000D50FA"/>
    <w:rsid w:val="00274C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1C1C97B-4EE3-D84D-954A-F895B84FF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4C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Cav15</b:Tag>
    <b:SourceType>Book</b:SourceType>
    <b:Guid>{9E167952-0628-4E4E-9CA4-F538536C3FF4}</b:Guid>
    <b:Title>Adult Development and Aging</b:Title>
    <b:Year>2015</b:Year>
    <b:City>Stamford</b:City>
    <b:Author>
      <b:Author>
        <b:NameList>
          <b:Person>
            <b:Last>Cavanaugh</b:Last>
            <b:Middle>C</b:Middle>
            <b:First>John</b:First>
          </b:Person>
        </b:NameList>
      </b:Author>
    </b:Author>
    <b:RefOrder>1</b:RefOrder>
  </b:Source>
  <b:Source>
    <b:Tag>Rea18</b:Tag>
    <b:SourceType>InternetSite</b:SourceType>
    <b:Guid>{7EB215F3-E1B7-1840-92B9-539C9B2B955C}</b:Guid>
    <b:Title>Aging and Memory</b:Title>
    <b:Year>2018</b:Year>
    <b:InternetSiteTitle>Psychology Today</b:InternetSiteTitle>
    <b:URL>https://www.psychologytoday.com/us/blog/your-quality-life/201803/aging-and-memory</b:URL>
    <b:Month>March</b:Month>
    <b:Day>06</b:Day>
    <b:Author>
      <b:Author>
        <b:NameList>
          <b:Person>
            <b:Last>Ready</b:Last>
            <b:First>Becky</b:First>
          </b:Person>
        </b:NameList>
      </b:Author>
    </b:Author>
    <b:RefOrder>2</b:RefOrder>
  </b:Source>
  <b:Source>
    <b:Tag>ALI18</b:Tag>
    <b:SourceType>InternetSite</b:SourceType>
    <b:Guid>{949E1135-0410-5F46-9B33-B8199144DB7E}</b:Guid>
    <b:Title>Why Do Seniors Want to Stay in Their Homes?</b:Title>
    <b:Year>2018</b:Year>
    <b:Author>
      <b:Author>
        <b:NameList>
          <b:Person>
            <b:Last>SAUER</b:Last>
            <b:First>ALISSA</b:First>
          </b:Person>
        </b:NameList>
      </b:Author>
    </b:Author>
    <b:InternetSiteTitle>Leisure Care</b:InternetSiteTitle>
    <b:URL>https://www.leisurecare.com/resources/why-do-seniors-want-to-stay-home/</b:URL>
    <b:Month>Augest</b:Month>
    <b:Day>7</b:Day>
    <b:RefOrder>3</b:RefOrder>
  </b:Source>
</b:Sources>
</file>

<file path=customXml/itemProps1.xml><?xml version="1.0" encoding="utf-8"?>
<ds:datastoreItem xmlns:ds="http://schemas.openxmlformats.org/officeDocument/2006/customXml" ds:itemID="{0B621B3F-E9B1-2D4E-970B-0CFB3332B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1429</Words>
  <Characters>8149</Characters>
  <Application>Microsoft Office Word</Application>
  <DocSecurity>0</DocSecurity>
  <Lines>67</Lines>
  <Paragraphs>19</Paragraphs>
  <ScaleCrop>false</ScaleCrop>
  <Company/>
  <LinksUpToDate>false</LinksUpToDate>
  <CharactersWithSpaces>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Reeman Ahmed</dc:creator>
  <cp:keywords/>
  <dc:description/>
  <cp:lastModifiedBy>Reeman Ahmed</cp:lastModifiedBy>
  <cp:revision>1</cp:revision>
  <dcterms:created xsi:type="dcterms:W3CDTF">2019-02-26T16:50:00Z</dcterms:created>
  <dcterms:modified xsi:type="dcterms:W3CDTF">2019-02-26T16:50:00Z</dcterms:modified>
</cp:coreProperties>
</file>